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rtl w:val="0"/>
        </w:rPr>
        <w:t xml:space="preserve">September </w:t>
      </w:r>
      <w:r>
        <w:rPr>
          <w:rFonts w:ascii="Times New Roman"/>
          <w:rtl w:val="0"/>
          <w:lang w:val="en-US"/>
        </w:rPr>
        <w:t>6</w:t>
      </w:r>
      <w:r>
        <w:rPr>
          <w:rFonts w:ascii="Times New Roman"/>
          <w:rtl w:val="0"/>
        </w:rPr>
        <w:t>, 2016</w:t>
      </w:r>
      <w:r>
        <w:rPr>
          <w:rFonts w:ascii="Times New Roman" w:cs="Times New Roman" w:hAnsi="Times New Roman" w:eastAsia="Times New Roman"/>
        </w:rPr>
        <mc:AlternateContent>
          <mc:Choice Requires="wpg">
            <w:drawing>
              <wp:anchor distT="57150" distB="57150" distL="57150" distR="57150" simplePos="0" relativeHeight="251659264" behindDoc="0" locked="0" layoutInCell="1" allowOverlap="1">
                <wp:simplePos x="0" y="0"/>
                <wp:positionH relativeFrom="margin">
                  <wp:posOffset>2200357</wp:posOffset>
                </wp:positionH>
                <wp:positionV relativeFrom="page">
                  <wp:posOffset>317413</wp:posOffset>
                </wp:positionV>
                <wp:extent cx="3905448" cy="2014671"/>
                <wp:effectExtent l="0" t="0" r="0" b="0"/>
                <wp:wrapThrough wrapText="bothSides" distL="57150" distR="5715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905448" cy="2014671"/>
                          <a:chOff x="-50800" y="-50799"/>
                          <a:chExt cx="3905447" cy="2014670"/>
                        </a:xfrm>
                      </wpg:grpSpPr>
                      <pic:pic xmlns:pic="http://schemas.openxmlformats.org/drawingml/2006/picture">
                        <pic:nvPicPr>
                          <pic:cNvPr id="1073741826" name="FullSizeRender.jpg"/>
                          <pic:cNvPicPr/>
                        </pic:nvPicPr>
                        <pic:blipFill>
                          <a:blip r:embed="rId4">
                            <a:extLst/>
                          </a:blip>
                          <a:srcRect l="0" t="16471" r="0" b="16471"/>
                          <a:stretch>
                            <a:fillRect/>
                          </a:stretch>
                        </pic:blipFill>
                        <pic:spPr>
                          <a:xfrm>
                            <a:off x="0" y="0"/>
                            <a:ext cx="3803848" cy="1913071"/>
                          </a:xfrm>
                          <a:prstGeom prst="rect">
                            <a:avLst/>
                          </a:prstGeom>
                          <a:ln>
                            <a:noFill/>
                          </a:ln>
                          <a:effectLst/>
                        </pic:spPr>
                      </pic:pic>
                      <pic:pic xmlns:pic="http://schemas.openxmlformats.org/drawingml/2006/picture">
                        <pic:nvPicPr>
                          <pic:cNvPr id="1073741825" name=""/>
                          <pic:cNvPicPr/>
                        </pic:nvPicPr>
                        <pic:blipFill>
                          <a:blip r:embed="rId5">
                            <a:extLst/>
                          </a:blip>
                          <a:stretch>
                            <a:fillRect/>
                          </a:stretch>
                        </pic:blipFill>
                        <pic:spPr>
                          <a:xfrm>
                            <a:off x="-50800" y="-50800"/>
                            <a:ext cx="3905448" cy="2014671"/>
                          </a:xfrm>
                          <a:prstGeom prst="rect">
                            <a:avLst/>
                          </a:prstGeom>
                          <a:effectLst/>
                        </pic:spPr>
                      </pic:pic>
                    </wpg:wgp>
                  </a:graphicData>
                </a:graphic>
              </wp:anchor>
            </w:drawing>
          </mc:Choice>
          <mc:Fallback>
            <w:pict>
              <v:group id="_x0000_s1026" style="visibility:visible;position:absolute;margin-left:173.3pt;margin-top:25.0pt;width:307.5pt;height:158.6pt;z-index:251659264;mso-position-horizontal:absolute;mso-position-horizontal-relative:margin;mso-position-vertical:absolute;mso-position-vertical-relative:page;mso-wrap-distance-left:4.5pt;mso-wrap-distance-top:4.5pt;mso-wrap-distance-right:4.5pt;mso-wrap-distance-bottom:4.5pt;" coordorigin="-50800,-50800" coordsize="3905448,2014670">
                <w10:wrap type="through" side="bothSides" anchorx="margin" anchory="page"/>
                <v:shape id="_x0000_s1027" type="#_x0000_t75" style="position:absolute;left:0;top:0;width:3803848;height:1913070;">
                  <v:imagedata r:id="rId4" o:title="FullSizeRender.jpg" cropleft="0.0%" croptop="16.5%" cropbottom="16.5%"/>
                </v:shape>
                <v:shape id="_x0000_s1028" type="#_x0000_t75" style="position:absolute;left:-50800;top:-50800;width:3905448;height:2014670;">
                  <v:imagedata r:id="rId5" o:title=""/>
                </v:shape>
              </v:group>
            </w:pict>
          </mc:Fallback>
        </mc:AlternateContent>
      </w:r>
    </w:p>
    <w:p>
      <w:pPr>
        <w:pStyle w:val="Body"/>
        <w:rPr>
          <w:rFonts w:ascii="Times New Roman" w:cs="Times New Roman" w:hAnsi="Times New Roman" w:eastAsia="Times New Roman"/>
        </w:rPr>
      </w:pPr>
      <w:r>
        <w:rPr>
          <w:rFonts w:ascii="Times New Roman"/>
          <w:rtl w:val="0"/>
          <w:lang w:val="en-US"/>
        </w:rPr>
        <w:t>Dear Parents,</w:t>
      </w:r>
    </w:p>
    <w:p>
      <w:pPr>
        <w:pStyle w:val="Body"/>
        <w:ind w:firstLine="720"/>
        <w:rPr>
          <w:rFonts w:ascii="Times New Roman" w:cs="Times New Roman" w:hAnsi="Times New Roman" w:eastAsia="Times New Roman"/>
        </w:rPr>
      </w:pPr>
      <w:r>
        <w:rPr>
          <w:rFonts w:ascii="Times New Roman"/>
          <w:rtl w:val="0"/>
          <w:lang w:val="en-US"/>
        </w:rPr>
        <w:t>Thank you for attending the Curriculum Open House Night last week.  It was a productive time together and I very much appreciate your support at home.  Although this is a short week, it is filled with academics</w:t>
      </w:r>
      <w:r>
        <w:rPr>
          <w:rFonts w:ascii="Times New Roman"/>
          <w:rtl w:val="0"/>
          <w:lang w:val="en-US"/>
        </w:rPr>
        <w:t xml:space="preserve">, </w:t>
      </w:r>
      <w:r>
        <w:rPr>
          <w:rFonts w:ascii="Times New Roman"/>
          <w:rtl w:val="0"/>
          <w:lang w:val="en-US"/>
        </w:rPr>
        <w:t>athletics</w:t>
      </w:r>
      <w:r>
        <w:rPr>
          <w:rFonts w:ascii="Times New Roman"/>
          <w:rtl w:val="0"/>
          <w:lang w:val="en-US"/>
        </w:rPr>
        <w:t>, and band begins.</w:t>
      </w:r>
      <w:r>
        <w:rPr>
          <w:rFonts w:ascii="Times New Roman"/>
          <w:rtl w:val="0"/>
          <w:lang w:val="en-US"/>
        </w:rPr>
        <w:t xml:space="preserve"> Using the class website </w:t>
      </w:r>
      <w:hyperlink r:id="rId6" w:history="1">
        <w:r>
          <w:rPr>
            <w:rStyle w:val="Hyperlink.0"/>
            <w:rFonts w:ascii="Times New Roman"/>
            <w:rtl w:val="0"/>
            <w:lang w:val="en-US"/>
          </w:rPr>
          <w:t>www.allthingsgrade5.weebly.com</w:t>
        </w:r>
      </w:hyperlink>
      <w:r>
        <w:rPr>
          <w:rFonts w:ascii="Times New Roman"/>
          <w:rtl w:val="0"/>
          <w:lang w:val="en-US"/>
        </w:rPr>
        <w:t xml:space="preserve"> and by clicking on the resources tab, parents and students can view a </w:t>
      </w:r>
      <w:r>
        <w:rPr>
          <w:rFonts w:ascii="Times New Roman"/>
          <w:rtl w:val="0"/>
          <w:lang w:val="en-US"/>
        </w:rPr>
        <w:t>variety of textbooks, other class websites, and power school- the online grade book.  Please ask if you need help.</w:t>
      </w:r>
      <w:r>
        <w:rPr>
          <w:rFonts w:ascii="Times New Roman"/>
          <w:rtl w:val="0"/>
        </w:rPr>
        <w:t xml:space="preserve">  </w:t>
      </w:r>
    </w:p>
    <w:p>
      <w:pPr>
        <w:pStyle w:val="Body"/>
        <w:ind w:firstLine="720"/>
        <w:rPr>
          <w:rFonts w:ascii="Times New Roman" w:cs="Times New Roman" w:hAnsi="Times New Roman" w:eastAsia="Times New Roman"/>
        </w:rPr>
      </w:pPr>
      <w:r>
        <w:rPr>
          <w:rFonts w:ascii="Times New Roman"/>
          <w:rtl w:val="0"/>
          <w:lang w:val="en-US"/>
        </w:rPr>
        <w:t xml:space="preserve">Last week we welcomed Pastor Dave Lyle to our classroom for some time of questions and answers about the Bible.  The students amazed me with not just their previous knowledge but the depth of questions that were posed to Pastor Lyle.  </w:t>
      </w:r>
      <w:r>
        <w:rPr>
          <w:rFonts w:ascii="Times New Roman"/>
          <w:rtl w:val="0"/>
          <w:lang w:val="en-US"/>
        </w:rPr>
        <w:t>We had a heartfelt conversation about what God wants for all of his children and how sin can interfere.  It was clear that images and events in our neighborhoods and around the world are things that our children are thinking about and trying to reconcile.  We lifted those concerns and other prayers to God.</w:t>
      </w:r>
      <w:r>
        <w:rPr>
          <w:rFonts w:ascii="Times New Roman"/>
          <w:rtl w:val="0"/>
        </w:rPr>
        <w:t xml:space="preserve">  </w:t>
      </w:r>
    </w:p>
    <w:p>
      <w:pPr>
        <w:pStyle w:val="Body"/>
        <w:ind w:firstLine="720"/>
        <w:rPr>
          <w:rFonts w:ascii="Times New Roman" w:cs="Times New Roman" w:hAnsi="Times New Roman" w:eastAsia="Times New Roman"/>
        </w:rPr>
      </w:pPr>
      <w:r>
        <w:rPr>
          <w:rFonts w:ascii="Times New Roman"/>
          <w:rtl w:val="0"/>
          <w:lang w:val="en-US"/>
        </w:rPr>
        <w:t xml:space="preserve">In Grade 5 reading and writing this week, we will use a non-fiction story about architect May Lin story to inspire our first formal writing assignment.  Lin is the architect of several buildings and monuments including the Vietnam Veterans Memorial in Washington D.C. and we will examine how Lin used materials and design to honor those who fought.  As a way to compare and contrast memorials, we will discover how the 9/11 memorial, although constructed differently, is also a place of remembrance.  Our focus will be the memorials, not the events leading up to them, which will give us the information to compare and contrast.   </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38"/>
        <w:gridCol w:w="7038"/>
      </w:tblGrid>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sz w:val="20"/>
                <w:szCs w:val="20"/>
                <w:rtl w:val="0"/>
                <w:lang w:val="en-US"/>
              </w:rPr>
              <w:t>Religion</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The Bible  / Memory: The first 12 books of the OT</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Reading</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May Lin: Architect of a Dream</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Writing &amp; Grammar</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Compare &amp; Contrast Memorials/ Transition Words</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Spelling</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Lesson 2- WB due Thurs/ Test Fri</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Science</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Chapter 1- Lesson 4 and review</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Vocabulary</w:t>
            </w:r>
            <w:r>
              <w:rPr>
                <w:rFonts w:ascii="Times New Roman"/>
                <w:sz w:val="20"/>
                <w:szCs w:val="20"/>
                <w:rtl w:val="0"/>
                <w:lang w:val="en-US"/>
              </w:rPr>
              <w:t>- 6th</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Review of L 1 words</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Reading</w:t>
            </w:r>
            <w:r>
              <w:rPr>
                <w:rFonts w:ascii="Times New Roman"/>
                <w:sz w:val="20"/>
                <w:szCs w:val="20"/>
                <w:rtl w:val="0"/>
                <w:lang w:val="en-US"/>
              </w:rPr>
              <w:t>- 6th</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 xml:space="preserve">Essential Story Elements/ </w:t>
            </w:r>
            <w:r>
              <w:rPr>
                <w:rFonts w:ascii="Times New Roman"/>
                <w:i w:val="1"/>
                <w:iCs w:val="1"/>
                <w:sz w:val="20"/>
                <w:szCs w:val="20"/>
                <w:rtl w:val="0"/>
                <w:lang w:val="en-US"/>
              </w:rPr>
              <w:t>The Good Deed</w:t>
            </w:r>
          </w:p>
        </w:tc>
      </w:tr>
      <w:tr>
        <w:tblPrEx>
          <w:shd w:val="clear" w:color="auto" w:fill="auto"/>
        </w:tblPrEx>
        <w:trPr>
          <w:trHeight w:val="222" w:hRule="atLeast"/>
        </w:trPr>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Writing &amp; Grammar</w:t>
            </w:r>
            <w:r>
              <w:rPr>
                <w:rFonts w:ascii="Times New Roman"/>
                <w:sz w:val="20"/>
                <w:szCs w:val="20"/>
                <w:rtl w:val="0"/>
                <w:lang w:val="en-US"/>
              </w:rPr>
              <w:t>- 6th</w:t>
            </w:r>
          </w:p>
        </w:tc>
        <w:tc>
          <w:tcPr>
            <w:tcW w:type="dxa" w:w="7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sz w:val="20"/>
                <w:szCs w:val="20"/>
                <w:rtl w:val="0"/>
                <w:lang w:val="en-US"/>
              </w:rPr>
              <w:t xml:space="preserve">Response to Literature based on </w:t>
            </w:r>
            <w:r>
              <w:rPr>
                <w:rFonts w:ascii="Times New Roman"/>
                <w:i w:val="1"/>
                <w:iCs w:val="1"/>
                <w:sz w:val="20"/>
                <w:szCs w:val="20"/>
                <w:rtl w:val="0"/>
                <w:lang w:val="en-US"/>
              </w:rPr>
              <w:t>When You Reach Me</w:t>
            </w:r>
            <w:r>
              <w:rPr>
                <w:rFonts w:ascii="Times New Roman"/>
                <w:sz w:val="20"/>
                <w:szCs w:val="20"/>
                <w:rtl w:val="0"/>
                <w:lang w:val="en-US"/>
              </w:rPr>
              <w:t>- summer novel</w:t>
            </w:r>
          </w:p>
        </w:tc>
      </w:tr>
    </w:tbl>
    <w:p>
      <w:pPr>
        <w:pStyle w:val="Body"/>
        <w:spacing w:line="240" w:lineRule="auto"/>
        <w:ind w:firstLine="720"/>
        <w:rPr>
          <w:rFonts w:ascii="Times New Roman" w:cs="Times New Roman" w:hAnsi="Times New Roman" w:eastAsia="Times New Roman"/>
        </w:rPr>
      </w:pPr>
    </w:p>
    <w:p>
      <w:pPr>
        <w:pStyle w:val="Body"/>
        <w:ind w:firstLine="720"/>
        <w:rPr>
          <w:rFonts w:ascii="Times New Roman" w:cs="Times New Roman" w:hAnsi="Times New Roman" w:eastAsia="Times New Roman"/>
        </w:rPr>
      </w:pPr>
      <w:r>
        <w:rPr>
          <w:rFonts w:ascii="Times New Roman"/>
          <w:rtl w:val="0"/>
          <w:lang w:val="en-US"/>
        </w:rPr>
        <w:t>Together in Christ,</w:t>
      </w:r>
    </w:p>
    <w:p>
      <w:pPr>
        <w:pStyle w:val="Body"/>
        <w:spacing w:after="0"/>
        <w:ind w:firstLine="720"/>
        <w:rPr>
          <w:rFonts w:ascii="Times New Roman" w:cs="Times New Roman" w:hAnsi="Times New Roman" w:eastAsia="Times New Roman"/>
        </w:rPr>
      </w:pPr>
      <w:r>
        <w:rPr>
          <w:rFonts w:ascii="Times New Roman"/>
          <w:rtl w:val="0"/>
        </w:rPr>
        <w:t>Mrs. Massmann</w:t>
      </w:r>
    </w:p>
    <w:p>
      <w:pPr>
        <w:pStyle w:val="Body"/>
        <w:ind w:firstLine="720"/>
        <w:rPr>
          <w:rFonts w:ascii="Times New Roman" w:cs="Times New Roman" w:hAnsi="Times New Roman" w:eastAsia="Times New Roman"/>
        </w:rPr>
      </w:pPr>
      <w:hyperlink r:id="rId7" w:history="1">
        <w:r>
          <w:rPr>
            <w:rStyle w:val="Hyperlink.0"/>
            <w:rFonts w:ascii="Times New Roman"/>
            <w:rtl w:val="0"/>
            <w:lang w:val="da-DK"/>
          </w:rPr>
          <w:t>rmassmann@graceriverforest.org</w:t>
        </w:r>
      </w:hyperlink>
      <w:r>
        <w:rPr>
          <w:rFonts w:ascii="Times New Roman"/>
          <w:rtl w:val="0"/>
        </w:rPr>
        <w:t xml:space="preserve"> </w:t>
      </w:r>
    </w:p>
    <w:p>
      <w:pPr>
        <w:pStyle w:val="Body"/>
      </w:pPr>
      <w:r>
        <w:rPr>
          <w:rFonts w:ascii="Times New Roman"/>
          <w:rtl w:val="0"/>
          <w:lang w:val="en-US"/>
        </w:rPr>
        <w:t>P.S.  Photo above is from a cooperative game with our second grade chapel partners. It was a great ending to our Friday afternoon.  We are building relationships and learning the qualities of effective leadership.</w:t>
      </w:r>
    </w:p>
    <w:sectPr>
      <w:headerReference w:type="default" r:id="rId8"/>
      <w:footerReference w:type="default" r:id="rId9"/>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yperlink" Target="http://www.allthingsgrade5.weebly.com" TargetMode="External"/><Relationship Id="rId7" Type="http://schemas.openxmlformats.org/officeDocument/2006/relationships/hyperlink" Target="mailto:rmassmann@graceriverforest.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